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LKOS 2026 - 110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22.04.2026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BBS Brinkstr. / Rückbau der Gebäudeteile A1 + C1 sowie Ersatzneubau - Lüftungsinstallationen und MSR-Technik</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Lüftungsinstallationen und MSR-Technik.
Ausführungszeitraum: 38. KW 2026 - 16. KW 2027</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